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AAC8" w14:textId="5AD7166F" w:rsidR="00350ED1" w:rsidRPr="00D42F16" w:rsidRDefault="00350ED1" w:rsidP="00350ED1">
      <w:pPr>
        <w:rPr>
          <w:rFonts w:cstheme="minorHAnsi"/>
          <w:b/>
          <w:bCs/>
          <w:u w:val="single"/>
        </w:rPr>
      </w:pPr>
      <w:r w:rsidRPr="00A9328E">
        <w:rPr>
          <w:rFonts w:cstheme="minorHAnsi"/>
          <w:b/>
          <w:bCs/>
          <w:u w:val="single"/>
        </w:rPr>
        <w:t>ΟΔΗΓΙ</w:t>
      </w:r>
      <w:r w:rsidR="00376BF1" w:rsidRPr="00A9328E">
        <w:rPr>
          <w:rFonts w:cstheme="minorHAnsi"/>
          <w:b/>
          <w:bCs/>
          <w:u w:val="single"/>
        </w:rPr>
        <w:t>Α</w:t>
      </w:r>
      <w:r w:rsidRPr="00A9328E">
        <w:rPr>
          <w:rFonts w:cstheme="minorHAnsi"/>
          <w:b/>
          <w:bCs/>
          <w:u w:val="single"/>
        </w:rPr>
        <w:t xml:space="preserve"> ΣΧΕΤΙΚΑ ΜΕ ΤΗΝ ΚΑΤΑΘΕΣΗ ΑΙΤΗΣΗΣ ΓΙΑ ΜΟΝΙΜΗ ΑΔΕΙΑ ΔΙΑΜΟΝΗΣ ΕΠΕΝΔΥΤΗ</w:t>
      </w:r>
      <w:r w:rsidR="00D42F16" w:rsidRPr="00D42F16">
        <w:rPr>
          <w:rFonts w:cstheme="minorHAnsi"/>
          <w:b/>
          <w:bCs/>
          <w:u w:val="single"/>
        </w:rPr>
        <w:t xml:space="preserve"> (</w:t>
      </w:r>
      <w:r w:rsidR="00D42F16">
        <w:rPr>
          <w:rFonts w:cstheme="minorHAnsi"/>
          <w:b/>
          <w:bCs/>
          <w:u w:val="single"/>
          <w:lang w:val="en-US"/>
        </w:rPr>
        <w:t>GOLDEN</w:t>
      </w:r>
      <w:r w:rsidR="00D42F16" w:rsidRPr="00D42F16">
        <w:rPr>
          <w:rFonts w:cstheme="minorHAnsi"/>
          <w:b/>
          <w:bCs/>
          <w:u w:val="single"/>
        </w:rPr>
        <w:t xml:space="preserve"> </w:t>
      </w:r>
      <w:r w:rsidR="00D42F16">
        <w:rPr>
          <w:rFonts w:cstheme="minorHAnsi"/>
          <w:b/>
          <w:bCs/>
          <w:u w:val="single"/>
          <w:lang w:val="en-US"/>
        </w:rPr>
        <w:t>VISA</w:t>
      </w:r>
      <w:r w:rsidR="00D42F16" w:rsidRPr="00D42F16">
        <w:rPr>
          <w:rFonts w:cstheme="minorHAnsi"/>
          <w:b/>
          <w:bCs/>
          <w:u w:val="single"/>
        </w:rPr>
        <w:t>)</w:t>
      </w:r>
    </w:p>
    <w:p w14:paraId="340EDE99" w14:textId="19A2CA84" w:rsidR="00350ED1" w:rsidRPr="00A9328E" w:rsidRDefault="00350ED1">
      <w:pPr>
        <w:rPr>
          <w:rFonts w:cstheme="minorHAnsi"/>
        </w:rPr>
      </w:pPr>
      <w:r w:rsidRPr="00A9328E">
        <w:rPr>
          <w:rFonts w:cstheme="minorHAnsi"/>
        </w:rPr>
        <w:t>Σύμφωνα με</w:t>
      </w:r>
      <w:r w:rsidR="00845E14" w:rsidRPr="00A9328E">
        <w:rPr>
          <w:rFonts w:cstheme="minorHAnsi"/>
        </w:rPr>
        <w:t xml:space="preserve"> την ισχύουσα νομοθεσία του Κώδικα Μετανάστευσης και του ν. 5007/2022 αλλά και</w:t>
      </w:r>
      <w:r w:rsidRPr="00A9328E">
        <w:rPr>
          <w:rFonts w:cstheme="minorHAnsi"/>
        </w:rPr>
        <w:t xml:space="preserve"> την παρ. 6 του άρθρου 100 του ν. 4038/2023  «Ο πολίτης τρίτης χώρας, κατά την κατάθεση της αίτησης για τη χορήγηση της μόνιμης άδειας διαμονής επενδυτή, υποβάλλει </w:t>
      </w:r>
      <w:r w:rsidRPr="00A9328E">
        <w:rPr>
          <w:rFonts w:cstheme="minorHAnsi"/>
          <w:b/>
          <w:bCs/>
          <w:u w:val="single"/>
        </w:rPr>
        <w:t>βεβαίωση του συμβολαιογράφου</w:t>
      </w:r>
      <w:r w:rsidRPr="00A9328E">
        <w:rPr>
          <w:rFonts w:cstheme="minorHAnsi"/>
        </w:rPr>
        <w:t xml:space="preserve"> που συνέταξε τις συμβολαιογραφικές πράξεις μεταβίβασης ή τις συμβάσεις μίσθωσης της παρ. 2, με την οποία βεβαιώνονται τα στοιχεία των συμβαλλομένων μερών, τα στοιχεία του ακινήτου, ο τρόπος καταβολής του συμφωνηθέντος τιμήματος ή μισθώματος και όλα τα ειδικότερα στοιχεία διενέργειας της πληρωμής, σύμφωνα με τις διατάξεις του παρόντος, η </w:t>
      </w:r>
      <w:r w:rsidRPr="00A9328E">
        <w:rPr>
          <w:rFonts w:cstheme="minorHAnsi"/>
          <w:b/>
          <w:bCs/>
          <w:u w:val="single"/>
        </w:rPr>
        <w:t xml:space="preserve">ύπαρξη τυχόν διαλυτικής αίρεσης, </w:t>
      </w:r>
      <w:r w:rsidRPr="00A9328E">
        <w:rPr>
          <w:rFonts w:cstheme="minorHAnsi"/>
        </w:rPr>
        <w:t>καθώς και εάν το συγκεκριμένο ακίνητο έχει χρησιμοποιηθεί από τον πωλητή για την έκδοση μόνιμης άδειας διαμονής επενδυτή.»</w:t>
      </w:r>
    </w:p>
    <w:p w14:paraId="73FAB7B3" w14:textId="48ADFC15" w:rsidR="00D42F16" w:rsidRDefault="00350ED1">
      <w:pPr>
        <w:rPr>
          <w:rFonts w:cstheme="minorHAnsi"/>
          <w:color w:val="000000"/>
          <w:shd w:val="clear" w:color="auto" w:fill="F0F8FF"/>
        </w:rPr>
      </w:pPr>
      <w:r w:rsidRPr="00A9328E">
        <w:rPr>
          <w:rFonts w:cstheme="minorHAnsi"/>
        </w:rPr>
        <w:t xml:space="preserve">Είναι απαραίτητο να </w:t>
      </w:r>
      <w:r w:rsidR="00DF6F51" w:rsidRPr="00A9328E">
        <w:rPr>
          <w:rFonts w:cstheme="minorHAnsi"/>
        </w:rPr>
        <w:t>αποστέλλονται</w:t>
      </w:r>
      <w:r w:rsidRPr="00A9328E">
        <w:rPr>
          <w:rFonts w:cstheme="minorHAnsi"/>
        </w:rPr>
        <w:t xml:space="preserve"> στην ηλεκτρονική πλατφόρμα κατάθεσης αιτημάτων για χορήγηση άδειας διαμονής </w:t>
      </w:r>
      <w:r w:rsidRPr="00A9328E">
        <w:rPr>
          <w:rFonts w:cstheme="minorHAnsi"/>
          <w:b/>
          <w:bCs/>
          <w:u w:val="single"/>
        </w:rPr>
        <w:t>μαζί με τα συμβόλαια αγοραπωλησίας</w:t>
      </w:r>
      <w:r w:rsidR="00E63CA0" w:rsidRPr="00A9328E">
        <w:rPr>
          <w:rFonts w:cstheme="minorHAnsi"/>
          <w:b/>
          <w:bCs/>
          <w:u w:val="single"/>
        </w:rPr>
        <w:t xml:space="preserve"> και όχι μεταγενέστερα</w:t>
      </w:r>
      <w:r w:rsidR="00A9328E" w:rsidRPr="00A9328E">
        <w:rPr>
          <w:rFonts w:cstheme="minorHAnsi"/>
          <w:b/>
          <w:bCs/>
          <w:u w:val="single"/>
        </w:rPr>
        <w:t xml:space="preserve"> (με ηλεκτρονικό ταχυδρομείο ή </w:t>
      </w:r>
      <w:r w:rsidR="00A9328E" w:rsidRPr="00A9328E">
        <w:rPr>
          <w:rFonts w:cstheme="minorHAnsi"/>
          <w:b/>
          <w:bCs/>
          <w:u w:val="single"/>
          <w:lang w:val="en-US"/>
        </w:rPr>
        <w:t>courier</w:t>
      </w:r>
      <w:r w:rsidR="00A9328E" w:rsidRPr="00A9328E">
        <w:rPr>
          <w:rFonts w:cstheme="minorHAnsi"/>
          <w:b/>
          <w:bCs/>
          <w:u w:val="single"/>
        </w:rPr>
        <w:t>)</w:t>
      </w:r>
      <w:r w:rsidR="00845E14" w:rsidRPr="00A9328E">
        <w:rPr>
          <w:rFonts w:cstheme="minorHAnsi"/>
        </w:rPr>
        <w:t xml:space="preserve">, </w:t>
      </w:r>
      <w:r w:rsidRPr="00A9328E">
        <w:rPr>
          <w:rFonts w:cstheme="minorHAnsi"/>
        </w:rPr>
        <w:t xml:space="preserve">το συγκεκριμένο υπόδειγμα της βεβαίωσης του συμβολαιογράφου, το συμβόλαιο ύπαρξης τυχόν διαλυτικής αίρεσης και </w:t>
      </w:r>
      <w:r w:rsidR="00E63CA0" w:rsidRPr="00A9328E">
        <w:rPr>
          <w:rFonts w:cstheme="minorHAnsi"/>
        </w:rPr>
        <w:t xml:space="preserve">το </w:t>
      </w:r>
      <w:r w:rsidR="00FD00DE" w:rsidRPr="00A9328E">
        <w:rPr>
          <w:rFonts w:cstheme="minorHAnsi"/>
          <w:color w:val="000000"/>
          <w:shd w:val="clear" w:color="auto" w:fill="F0F8FF"/>
        </w:rPr>
        <w:t xml:space="preserve">Πιστοποιητικό υποθηκοφυλακείου ή κτηματολογικού γραφείου από το οποίο να προκύπτει η μη ύπαρξη βαρών. </w:t>
      </w:r>
    </w:p>
    <w:p w14:paraId="556703AC" w14:textId="05660B62" w:rsidR="00D42F16" w:rsidRDefault="00D42F16">
      <w:pPr>
        <w:rPr>
          <w:rFonts w:cstheme="minorHAnsi"/>
          <w:color w:val="000000"/>
          <w:shd w:val="clear" w:color="auto" w:fill="F0F8FF"/>
          <w:lang w:val="en-US"/>
        </w:rPr>
      </w:pPr>
      <w:r>
        <w:rPr>
          <w:rFonts w:cstheme="minorHAnsi"/>
          <w:color w:val="000000"/>
          <w:shd w:val="clear" w:color="auto" w:fill="F0F8FF"/>
        </w:rPr>
        <w:t>Σχετικ</w:t>
      </w:r>
      <w:r w:rsidR="00333E7C">
        <w:rPr>
          <w:rFonts w:cstheme="minorHAnsi"/>
          <w:color w:val="000000"/>
          <w:shd w:val="clear" w:color="auto" w:fill="F0F8FF"/>
        </w:rPr>
        <w:t>ά</w:t>
      </w:r>
      <w:r w:rsidRPr="00D42F16">
        <w:rPr>
          <w:rFonts w:cstheme="minorHAnsi"/>
          <w:color w:val="000000"/>
          <w:shd w:val="clear" w:color="auto" w:fill="F0F8FF"/>
          <w:lang w:val="en-US"/>
        </w:rPr>
        <w:t xml:space="preserve"> </w:t>
      </w:r>
      <w:r>
        <w:rPr>
          <w:rFonts w:cstheme="minorHAnsi"/>
          <w:color w:val="000000"/>
          <w:shd w:val="clear" w:color="auto" w:fill="F0F8FF"/>
          <w:lang w:val="en-US"/>
        </w:rPr>
        <w:t>Link</w:t>
      </w:r>
      <w:r w:rsidRPr="00D42F16">
        <w:rPr>
          <w:rFonts w:cstheme="minorHAnsi"/>
          <w:color w:val="000000"/>
          <w:shd w:val="clear" w:color="auto" w:fill="F0F8FF"/>
          <w:lang w:val="en-US"/>
        </w:rPr>
        <w:t xml:space="preserve"> </w:t>
      </w:r>
      <w:r>
        <w:rPr>
          <w:rFonts w:cstheme="minorHAnsi"/>
          <w:color w:val="000000"/>
          <w:shd w:val="clear" w:color="auto" w:fill="F0F8FF"/>
        </w:rPr>
        <w:t>για</w:t>
      </w:r>
      <w:r w:rsidRPr="00D42F16">
        <w:rPr>
          <w:rFonts w:cstheme="minorHAnsi"/>
          <w:color w:val="000000"/>
          <w:shd w:val="clear" w:color="auto" w:fill="F0F8FF"/>
          <w:lang w:val="en-US"/>
        </w:rPr>
        <w:t xml:space="preserve"> </w:t>
      </w:r>
      <w:r>
        <w:rPr>
          <w:rFonts w:cstheme="minorHAnsi"/>
          <w:color w:val="000000"/>
          <w:shd w:val="clear" w:color="auto" w:fill="F0F8FF"/>
          <w:lang w:val="en-US"/>
        </w:rPr>
        <w:t>Golden</w:t>
      </w:r>
      <w:r w:rsidRPr="00D42F16">
        <w:rPr>
          <w:rFonts w:cstheme="minorHAnsi"/>
          <w:color w:val="000000"/>
          <w:shd w:val="clear" w:color="auto" w:fill="F0F8FF"/>
          <w:lang w:val="en-US"/>
        </w:rPr>
        <w:t xml:space="preserve"> </w:t>
      </w:r>
      <w:r>
        <w:rPr>
          <w:rFonts w:cstheme="minorHAnsi"/>
          <w:color w:val="000000"/>
          <w:shd w:val="clear" w:color="auto" w:fill="F0F8FF"/>
          <w:lang w:val="en-US"/>
        </w:rPr>
        <w:t>visa</w:t>
      </w:r>
    </w:p>
    <w:p w14:paraId="3B3FCE3B" w14:textId="12D49307" w:rsidR="00D42F16" w:rsidRDefault="00D42F16">
      <w:r>
        <w:rPr>
          <w:rFonts w:cstheme="minorHAnsi"/>
          <w:color w:val="000000"/>
          <w:shd w:val="clear" w:color="auto" w:fill="F0F8FF"/>
          <w:lang w:val="en-US"/>
        </w:rPr>
        <w:t>Link</w:t>
      </w:r>
      <w:r w:rsidRPr="00D42F16">
        <w:rPr>
          <w:rFonts w:cstheme="minorHAnsi"/>
          <w:color w:val="000000"/>
          <w:shd w:val="clear" w:color="auto" w:fill="F0F8FF"/>
        </w:rPr>
        <w:t xml:space="preserve"> </w:t>
      </w:r>
      <w:hyperlink r:id="rId4" w:history="1">
        <w:proofErr w:type="spellStart"/>
        <w:r>
          <w:rPr>
            <w:rStyle w:val="-"/>
          </w:rPr>
          <w:t>Golden</w:t>
        </w:r>
        <w:proofErr w:type="spellEnd"/>
        <w:r>
          <w:rPr>
            <w:rStyle w:val="-"/>
          </w:rPr>
          <w:t xml:space="preserve"> </w:t>
        </w:r>
        <w:proofErr w:type="spellStart"/>
        <w:r>
          <w:rPr>
            <w:rStyle w:val="-"/>
          </w:rPr>
          <w:t>Visa</w:t>
        </w:r>
        <w:proofErr w:type="spellEnd"/>
        <w:r>
          <w:rPr>
            <w:rStyle w:val="-"/>
          </w:rPr>
          <w:t xml:space="preserve"> | Υπουργείο Μετανάστευσης και Ασύλου (migration.gov.gr)</w:t>
        </w:r>
      </w:hyperlink>
    </w:p>
    <w:p w14:paraId="58CF87FF" w14:textId="552D686E" w:rsidR="00D42F16" w:rsidRPr="00D42F16" w:rsidRDefault="00D42F16">
      <w:pPr>
        <w:rPr>
          <w:rFonts w:ascii="Verdana" w:hAnsi="Verdana"/>
          <w:sz w:val="20"/>
          <w:szCs w:val="20"/>
          <w:lang w:val="en-US"/>
        </w:rPr>
      </w:pPr>
      <w:r w:rsidRPr="00D42F16">
        <w:rPr>
          <w:rFonts w:ascii="Verdana" w:hAnsi="Verdana"/>
          <w:sz w:val="20"/>
          <w:szCs w:val="20"/>
          <w:lang w:val="en-US"/>
        </w:rPr>
        <w:t xml:space="preserve">link </w:t>
      </w:r>
      <w:hyperlink r:id="rId5" w:history="1">
        <w:r w:rsidRPr="00D42F16">
          <w:rPr>
            <w:rStyle w:val="-"/>
            <w:rFonts w:ascii="Verdana" w:hAnsi="Verdana"/>
            <w:sz w:val="20"/>
            <w:szCs w:val="20"/>
            <w:lang w:val="en-US"/>
          </w:rPr>
          <w:t>https://migration.gov.gr/wp-content/uploads</w:t>
        </w:r>
        <w:r w:rsidRPr="00D42F16">
          <w:rPr>
            <w:rStyle w:val="-"/>
            <w:rFonts w:ascii="Verdana" w:hAnsi="Verdana"/>
            <w:sz w:val="20"/>
            <w:szCs w:val="20"/>
            <w:lang w:val="en-US"/>
          </w:rPr>
          <w:t>/</w:t>
        </w:r>
        <w:r w:rsidRPr="00D42F16">
          <w:rPr>
            <w:rStyle w:val="-"/>
            <w:rFonts w:ascii="Verdana" w:hAnsi="Verdana"/>
            <w:sz w:val="20"/>
            <w:szCs w:val="20"/>
            <w:lang w:val="en-US"/>
          </w:rPr>
          <w:t>2021/01/KYA-32802.2020.pdf</w:t>
        </w:r>
      </w:hyperlink>
    </w:p>
    <w:p w14:paraId="373AA909" w14:textId="7F8B07D1" w:rsidR="00D42F16" w:rsidRPr="00D42F16" w:rsidRDefault="00D42F16">
      <w:pPr>
        <w:rPr>
          <w:rFonts w:cstheme="minorHAnsi"/>
          <w:lang w:val="en-US"/>
        </w:rPr>
      </w:pPr>
    </w:p>
    <w:sectPr w:rsidR="00D42F16" w:rsidRPr="00D42F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D1"/>
    <w:rsid w:val="000B3379"/>
    <w:rsid w:val="00333E7C"/>
    <w:rsid w:val="00350ED1"/>
    <w:rsid w:val="00376BF1"/>
    <w:rsid w:val="00393719"/>
    <w:rsid w:val="00410E85"/>
    <w:rsid w:val="00655ECD"/>
    <w:rsid w:val="006A06D8"/>
    <w:rsid w:val="00845E14"/>
    <w:rsid w:val="00A9328E"/>
    <w:rsid w:val="00D37100"/>
    <w:rsid w:val="00D42F16"/>
    <w:rsid w:val="00DF6F51"/>
    <w:rsid w:val="00E63CA0"/>
    <w:rsid w:val="00E721E1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3BBA"/>
  <w15:chartTrackingRefBased/>
  <w15:docId w15:val="{558A1821-D0BE-4CC7-8917-2B56D8C6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42F1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42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gration.gov.gr/wp-content/uploads/2021/01/KYA-32802.2020.pdf" TargetMode="External"/><Relationship Id="rId4" Type="http://schemas.openxmlformats.org/officeDocument/2006/relationships/hyperlink" Target="https://migration.gov.gr/golden-vis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Σκέμπερη</dc:creator>
  <cp:keywords/>
  <dc:description/>
  <cp:lastModifiedBy>Δήμητρα Σκέμπερη</cp:lastModifiedBy>
  <cp:revision>4</cp:revision>
  <dcterms:created xsi:type="dcterms:W3CDTF">2023-07-20T06:50:00Z</dcterms:created>
  <dcterms:modified xsi:type="dcterms:W3CDTF">2023-07-20T06:55:00Z</dcterms:modified>
</cp:coreProperties>
</file>